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ხარაგაულის  მუნიციპალიტეტის   საკრებულოს  2014  წლის  2  სექტემბრის  N37 დადგენილებაში  ,,ხარაგაულის  მუნიციპალიტეტის  გამგეობის კულტურის, განათლების , სპორტის და ახალგაზრდულ საქმეთა სამსახურის დებულების დამტკიცების შესახებ“ ცვლილების შეტანის თაობაზე</w:t>
      </w:r>
    </w:p>
    <w:p>
      <w:pPr>
        <w:spacing w:before="0" w:after="200" w:line="276"/>
        <w:ind w:right="0" w:left="0" w:firstLine="0"/>
        <w:jc w:val="both"/>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საქართველოს  ორგანული  კანონის</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ადგილობრივი  თვითმმართველობის  კოდექსის“</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r>
        <w:rPr>
          <w:rFonts w:ascii="Sylfaen" w:hAnsi="Sylfaen" w:cs="Sylfaen" w:eastAsia="Sylfaen"/>
          <w:color w:val="auto"/>
          <w:spacing w:val="0"/>
          <w:position w:val="0"/>
          <w:sz w:val="22"/>
          <w:shd w:fill="auto" w:val="clear"/>
        </w:rPr>
        <w:t xml:space="preserve">ე  მუხლის  მე-2 პუნქტის  და  </w:t>
      </w:r>
      <w:r>
        <w:rPr>
          <w:rFonts w:ascii="Calibri" w:hAnsi="Calibri" w:cs="Calibri" w:eastAsia="Calibri"/>
          <w:color w:val="auto"/>
          <w:spacing w:val="0"/>
          <w:position w:val="0"/>
          <w:sz w:val="22"/>
          <w:shd w:fill="auto" w:val="clear"/>
        </w:rPr>
        <w:t xml:space="preserve">,,</w:t>
      </w:r>
      <w:r>
        <w:rPr>
          <w:rFonts w:ascii="Sylfaen" w:hAnsi="Sylfaen" w:cs="Sylfaen" w:eastAsia="Sylfaen"/>
          <w:color w:val="auto"/>
          <w:spacing w:val="0"/>
          <w:position w:val="0"/>
          <w:sz w:val="22"/>
          <w:shd w:fill="auto" w:val="clear"/>
        </w:rPr>
        <w:t xml:space="preserve">ნორმატიული  აქტების  შესახებ“</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საქართველოს  კანონის   მე-20  მუხლის  მე-4 პუნქტის  შესაბამისად</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ხარაგაულის  მუნიციპალიტეტის  საკრებულო   ადგენს</w:t>
      </w:r>
      <w:r>
        <w:rPr>
          <w:rFonts w:ascii="Calibri" w:hAnsi="Calibri" w:cs="Calibri" w:eastAsia="Calibri"/>
          <w:b/>
          <w:color w:val="auto"/>
          <w:spacing w:val="0"/>
          <w:position w:val="0"/>
          <w:sz w:val="22"/>
          <w:shd w:fill="auto" w:val="clear"/>
        </w:rPr>
        <w:t xml:space="preserve">:</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b/>
          <w:color w:val="auto"/>
          <w:spacing w:val="0"/>
          <w:position w:val="0"/>
          <w:sz w:val="22"/>
          <w:shd w:fill="auto" w:val="clear"/>
        </w:rPr>
        <w:t xml:space="preserve">მუხლი</w:t>
      </w:r>
      <w:r>
        <w:rPr>
          <w:rFonts w:ascii="Calibri" w:hAnsi="Calibri" w:cs="Calibri" w:eastAsia="Calibri"/>
          <w:b/>
          <w:color w:val="auto"/>
          <w:spacing w:val="0"/>
          <w:position w:val="0"/>
          <w:sz w:val="22"/>
          <w:shd w:fill="auto" w:val="clear"/>
        </w:rPr>
        <w:t xml:space="preserve">1.  </w:t>
      </w:r>
      <w:r>
        <w:rPr>
          <w:rFonts w:ascii="Sylfaen" w:hAnsi="Sylfaen" w:cs="Sylfaen" w:eastAsia="Sylfaen"/>
          <w:color w:val="auto"/>
          <w:spacing w:val="0"/>
          <w:position w:val="0"/>
          <w:sz w:val="22"/>
          <w:shd w:fill="auto" w:val="clear"/>
        </w:rPr>
        <w:t xml:space="preserve">შეტანილ იქნეს ცვლილება ხარაგაულის  მუნიციპალიტეტის   საკრებულოს  2014  წლის  2  სექტემბრის  N37  დადგენილებაში  ,,ხარაგაულის მუნიციპალიტეტის  გამგეობის  კულტურის, განათლების,  სპორტის   და ახალგაზრდულ საქმეთა სამსახურის   დებულების დამტკიცების შესახებ“  (საქართველოს საკანონმდებლო მაცნე  ვებგვერდი  </w:t>
      </w:r>
      <w:r>
        <w:rPr>
          <w:rFonts w:ascii="Helvetica" w:hAnsi="Helvetica" w:cs="Helvetica" w:eastAsia="Helvetica"/>
          <w:color w:val="333333"/>
          <w:spacing w:val="0"/>
          <w:position w:val="0"/>
          <w:sz w:val="21"/>
          <w:shd w:fill="FFFFFF" w:val="clear"/>
        </w:rPr>
        <w:t xml:space="preserve">09/09/2014</w:t>
      </w:r>
      <w:r>
        <w:rPr>
          <w:rFonts w:ascii="Sylfaen" w:hAnsi="Sylfaen" w:cs="Sylfaen" w:eastAsia="Sylfaen"/>
          <w:color w:val="333333"/>
          <w:spacing w:val="0"/>
          <w:position w:val="0"/>
          <w:sz w:val="21"/>
          <w:shd w:fill="FFFFFF" w:val="clear"/>
        </w:rPr>
        <w:t xml:space="preserve">  </w:t>
      </w:r>
      <w:r>
        <w:rPr>
          <w:rFonts w:ascii="Sylfaen" w:hAnsi="Sylfaen" w:cs="Sylfaen" w:eastAsia="Sylfaen"/>
          <w:color w:val="333333"/>
          <w:spacing w:val="0"/>
          <w:position w:val="0"/>
          <w:sz w:val="21"/>
          <w:shd w:fill="FFFFFF" w:val="clear"/>
        </w:rPr>
        <w:t xml:space="preserve">სარეგისტრაციო  კოდი  </w:t>
      </w:r>
      <w:r>
        <w:rPr>
          <w:rFonts w:ascii="Helvetica" w:hAnsi="Helvetica" w:cs="Helvetica" w:eastAsia="Helvetica"/>
          <w:color w:val="333333"/>
          <w:spacing w:val="0"/>
          <w:position w:val="0"/>
          <w:sz w:val="21"/>
          <w:shd w:fill="FFFFFF" w:val="clear"/>
        </w:rPr>
        <w:t xml:space="preserve">010250050.35.128.016182</w:t>
      </w:r>
      <w:r>
        <w:rPr>
          <w:rFonts w:ascii="Sylfaen" w:hAnsi="Sylfaen" w:cs="Sylfaen" w:eastAsia="Sylfaen"/>
          <w:color w:val="333333"/>
          <w:spacing w:val="0"/>
          <w:position w:val="0"/>
          <w:sz w:val="21"/>
          <w:shd w:fill="FFFFFF" w:val="clear"/>
        </w:rPr>
        <w:t xml:space="preserve">)</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1.</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პირველი მუხლის   პირველი   პუნქტი  ჩამოყალიბდეს  ახალი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b/>
          <w:color w:val="333333"/>
          <w:spacing w:val="0"/>
          <w:position w:val="0"/>
          <w:sz w:val="21"/>
          <w:shd w:fill="FFFFFF" w:val="clear"/>
        </w:rPr>
        <w:t xml:space="preserve">,,</w:t>
      </w:r>
      <w:r>
        <w:rPr>
          <w:rFonts w:ascii="Sylfaen" w:hAnsi="Sylfaen" w:cs="Sylfaen" w:eastAsia="Sylfaen"/>
          <w:color w:val="333333"/>
          <w:spacing w:val="0"/>
          <w:position w:val="0"/>
          <w:sz w:val="21"/>
          <w:shd w:fill="FFFFFF" w:val="clear"/>
        </w:rPr>
        <w:t xml:space="preserve">1. </w:t>
      </w:r>
      <w:r>
        <w:rPr>
          <w:rFonts w:ascii="Sylfaen" w:hAnsi="Sylfaen" w:cs="Sylfaen" w:eastAsia="Sylfaen"/>
          <w:color w:val="333333"/>
          <w:spacing w:val="0"/>
          <w:position w:val="0"/>
          <w:sz w:val="21"/>
          <w:shd w:fill="FFFFFF" w:val="clear"/>
        </w:rPr>
        <w:t xml:space="preserve">ხარაგაულის  მუნიციპალიტეტის გამგეობის კულტურის, განათლების, სპორტის და ახალგაზრდულ საქმეთა სამსახური (ტექსტში შემდგომ -სამსახური) წარმოადგენს გამგეობის სტრუქტურულ  ერთეულს, რომელიც უზრუნველყოფს თვითმმართველი ერთეულის დაქვემდებარებაში მყოფი  კულტურის, განათლების და სასპორტო ინფრასტრუქტურის ობიექტების განვითარების კონცებციებისა და პროგრამების მომზადებას, კულტურის, განათლების,  სპორტის და ახალგაზრდული პროგრამების მართვას, შესაბამისი დაწესებულებების ფუნქციონირებისათვის საჭირო პირობების შექმნას.“</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2.</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მე-2 მუხლის   პირველი  პუნქტი  ჩამოყალიბდეს  ახალი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,,1. </w:t>
      </w:r>
      <w:r>
        <w:rPr>
          <w:rFonts w:ascii="Sylfaen" w:hAnsi="Sylfaen" w:cs="Sylfaen" w:eastAsia="Sylfaen"/>
          <w:color w:val="333333"/>
          <w:spacing w:val="0"/>
          <w:position w:val="0"/>
          <w:sz w:val="21"/>
          <w:shd w:fill="FFFFFF" w:val="clear"/>
        </w:rPr>
        <w:t xml:space="preserve">კულტურის, განათლების, სპორტის და ახალგაზრდულ საქმეთა სამსახურის ფუნქციაა:“</w:t>
      </w:r>
      <w:r>
        <w:rPr>
          <w:rFonts w:ascii="Sylfaen" w:hAnsi="Sylfaen" w:cs="Sylfaen" w:eastAsia="Sylfaen"/>
          <w:color w:val="333333"/>
          <w:spacing w:val="0"/>
          <w:position w:val="0"/>
          <w:sz w:val="21"/>
          <w:shd w:fill="FFFFFF" w:val="clear"/>
        </w:rPr>
        <w:t xml:space="preserve"> </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3.</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მე-3  მუხლის   მე-2  პუნქტი  ჩამოყალიბდეს  ახალი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,,2. </w:t>
      </w:r>
      <w:r>
        <w:rPr>
          <w:rFonts w:ascii="Sylfaen" w:hAnsi="Sylfaen" w:cs="Sylfaen" w:eastAsia="Sylfaen"/>
          <w:color w:val="333333"/>
          <w:spacing w:val="0"/>
          <w:position w:val="0"/>
          <w:sz w:val="21"/>
          <w:shd w:fill="FFFFFF" w:val="clear"/>
        </w:rPr>
        <w:t xml:space="preserve">სამსახური აერთიანებს:</w:t>
      </w:r>
    </w:p>
    <w:p>
      <w:pPr>
        <w:spacing w:before="0" w:after="200" w:line="276"/>
        <w:ind w:right="-270" w:left="720" w:hanging="72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ა) სამსახურის უფროსს:</w:t>
      </w:r>
    </w:p>
    <w:p>
      <w:pPr>
        <w:spacing w:before="0" w:after="200" w:line="276"/>
        <w:ind w:right="-270" w:left="720" w:hanging="72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ბ) მთავარ სპეციალისტებს:</w:t>
      </w:r>
    </w:p>
    <w:p>
      <w:pPr>
        <w:spacing w:before="0" w:after="200" w:line="276"/>
        <w:ind w:right="-270" w:left="720" w:hanging="72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გ) უფროს სპეციალისტებს;</w:t>
      </w:r>
    </w:p>
    <w:p>
      <w:pPr>
        <w:spacing w:before="0" w:after="200" w:line="276"/>
        <w:ind w:right="-270" w:left="720" w:hanging="72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დ) სპეციალისტს.“</w:t>
      </w:r>
    </w:p>
    <w:p>
      <w:pPr>
        <w:spacing w:before="0" w:after="200" w:line="276"/>
        <w:ind w:right="-270" w:left="720" w:hanging="720"/>
        <w:jc w:val="both"/>
        <w:rPr>
          <w:rFonts w:ascii="Sylfaen" w:hAnsi="Sylfaen" w:cs="Sylfaen" w:eastAsia="Sylfaen"/>
          <w:b/>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4.</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მე-4  მუხლის პირველი და მე-2 პუნქტები ჩამოყალიბდეს ახალი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b/>
          <w:color w:val="333333"/>
          <w:spacing w:val="0"/>
          <w:position w:val="0"/>
          <w:sz w:val="21"/>
          <w:shd w:fill="FFFFFF" w:val="clear"/>
        </w:rPr>
        <w:t xml:space="preserve">,,1. </w:t>
      </w:r>
      <w:r>
        <w:rPr>
          <w:rFonts w:ascii="Sylfaen" w:hAnsi="Sylfaen" w:cs="Sylfaen" w:eastAsia="Sylfaen"/>
          <w:color w:val="333333"/>
          <w:spacing w:val="0"/>
          <w:position w:val="0"/>
          <w:sz w:val="21"/>
          <w:shd w:fill="FFFFFF" w:val="clear"/>
        </w:rPr>
        <w:t xml:space="preserve">გამგეობის კულტურის, განათლების, სპორტის და ახალგაზრდულ საქმეთა სამსახურის უფროსი არის ადგილობრივი თვითმმართველობის მოხელე, რომელსაც კანონით დადგენილი წესით თანამდებობაზე ნიშნავს და თანამდებობიდან ათავისუფლებს გამგებელი</w:t>
      </w:r>
      <w:r>
        <w:rPr>
          <w:rFonts w:ascii="Sylfaen" w:hAnsi="Sylfaen" w:cs="Sylfaen" w:eastAsia="Sylfaen"/>
          <w:color w:val="333333"/>
          <w:spacing w:val="0"/>
          <w:position w:val="0"/>
          <w:sz w:val="21"/>
          <w:shd w:fill="FFFFFF" w:val="clear"/>
        </w:rPr>
        <w:t xml:space="preserve">"</w:t>
      </w:r>
      <w:r>
        <w:rPr>
          <w:rFonts w:ascii="Sylfaen" w:hAnsi="Sylfaen" w:cs="Sylfaen" w:eastAsia="Sylfaen"/>
          <w:color w:val="333333"/>
          <w:spacing w:val="0"/>
          <w:position w:val="0"/>
          <w:sz w:val="21"/>
          <w:shd w:fill="FFFFFF" w:val="clear"/>
        </w:rPr>
        <w:t xml:space="preserve">.</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w:t>
      </w:r>
      <w:r>
        <w:rPr>
          <w:rFonts w:ascii="Sylfaen" w:hAnsi="Sylfaen" w:cs="Sylfaen" w:eastAsia="Sylfaen"/>
          <w:color w:val="333333"/>
          <w:spacing w:val="0"/>
          <w:position w:val="0"/>
          <w:sz w:val="21"/>
          <w:shd w:fill="FFFFFF" w:val="clear"/>
        </w:rPr>
        <w:t xml:space="preserve">2. </w:t>
      </w:r>
      <w:r>
        <w:rPr>
          <w:rFonts w:ascii="Sylfaen" w:hAnsi="Sylfaen" w:cs="Sylfaen" w:eastAsia="Sylfaen"/>
          <w:color w:val="333333"/>
          <w:spacing w:val="0"/>
          <w:position w:val="0"/>
          <w:sz w:val="21"/>
          <w:shd w:fill="FFFFFF" w:val="clear"/>
        </w:rPr>
        <w:t xml:space="preserve">გამგეობის კულტურის, განათლების, სპორტის და ახალგაზრდულ საქმეთა სამსახურის უფროსი“</w:t>
      </w:r>
      <w:r>
        <w:rPr>
          <w:rFonts w:ascii="Sylfaen" w:hAnsi="Sylfaen" w:cs="Sylfaen" w:eastAsia="Sylfaen"/>
          <w:color w:val="333333"/>
          <w:spacing w:val="0"/>
          <w:position w:val="0"/>
          <w:sz w:val="21"/>
          <w:shd w:fill="FFFFFF" w:val="clear"/>
        </w:rPr>
        <w:t xml:space="preserve">.</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b/>
          <w:color w:val="333333"/>
          <w:spacing w:val="0"/>
          <w:position w:val="0"/>
          <w:sz w:val="21"/>
          <w:shd w:fill="FFFFFF" w:val="clear"/>
        </w:rPr>
        <w:t xml:space="preserve">5.</w:t>
        <w:tab/>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მე-4  მუხლის  მე-2 პუნქტის ,,თ“ ქვეპუნქტი  ჩამოყალიბდეს ახალი  რედაქციით:</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b/>
          <w:color w:val="333333"/>
          <w:spacing w:val="0"/>
          <w:position w:val="0"/>
          <w:sz w:val="21"/>
          <w:shd w:fill="FFFFFF" w:val="clear"/>
        </w:rPr>
        <w:t xml:space="preserve">,,</w:t>
      </w:r>
      <w:r>
        <w:rPr>
          <w:rFonts w:ascii="Sylfaen" w:hAnsi="Sylfaen" w:cs="Sylfaen" w:eastAsia="Sylfaen"/>
          <w:b/>
          <w:color w:val="333333"/>
          <w:spacing w:val="0"/>
          <w:position w:val="0"/>
          <w:sz w:val="21"/>
          <w:shd w:fill="FFFFFF" w:val="clear"/>
        </w:rPr>
        <w:t xml:space="preserve">თ) </w:t>
        <w:tab/>
      </w:r>
      <w:r>
        <w:rPr>
          <w:rFonts w:ascii="Sylfaen" w:hAnsi="Sylfaen" w:cs="Sylfaen" w:eastAsia="Sylfaen"/>
          <w:color w:val="333333"/>
          <w:spacing w:val="0"/>
          <w:position w:val="0"/>
          <w:sz w:val="21"/>
          <w:shd w:fill="FFFFFF" w:val="clear"/>
        </w:rPr>
        <w:t xml:space="preserve">გამგეობის კულტურის, განათლების, სპორტის და ახალგაზრდულ საქმეთა სამსახურის უფროსის არყოფნის შემთხვევაში გამგებლის დავალებით მის უფლებამოსილებებს ახორციელებს სამსახურის  ერთ-ერთი მთავარი სპეციალისტი.“</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მუხლი 2</w:t>
      </w:r>
      <w:r>
        <w:rPr>
          <w:rFonts w:ascii="Calibri" w:hAnsi="Calibri" w:cs="Calibri" w:eastAsia="Calibri"/>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დადგენილება ძალაში შევიდეს 2016 წლის 29 დეკემბრიდან</w:t>
      </w:r>
      <w:r>
        <w:rPr>
          <w:rFonts w:ascii="Calibri" w:hAnsi="Calibri" w:cs="Calibri" w:eastAsia="Calibri"/>
          <w:color w:val="auto"/>
          <w:spacing w:val="0"/>
          <w:position w:val="0"/>
          <w:sz w:val="22"/>
          <w:shd w:fill="auto" w:val="clear"/>
        </w:rPr>
        <w:t xml:space="preserve">.</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Sylfaen" w:hAnsi="Sylfaen" w:cs="Sylfaen" w:eastAsia="Sylfaen"/>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